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F5" w:rsidRPr="00111D5C" w:rsidRDefault="00A265F4" w:rsidP="00111D5C">
      <w:pPr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111D5C">
        <w:rPr>
          <w:rFonts w:ascii="Times New Roman" w:eastAsia="Times New Roman" w:hAnsi="Times New Roman" w:cs="Times New Roman"/>
          <w:sz w:val="24"/>
          <w:szCs w:val="24"/>
        </w:rPr>
        <w:t>В Государственное казённое учреждение здравоохранения «Ульяновская областная клиническая психиатрическая больница имени В.А. Копосова»</w:t>
      </w:r>
    </w:p>
    <w:p w:rsidR="00A265F4" w:rsidRPr="00111D5C" w:rsidRDefault="00A265F4" w:rsidP="00111D5C">
      <w:pPr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265F4" w:rsidRPr="00111D5C" w:rsidRDefault="00A265F4" w:rsidP="00111D5C">
      <w:pPr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111D5C">
        <w:rPr>
          <w:rFonts w:ascii="Times New Roman" w:eastAsia="Times New Roman" w:hAnsi="Times New Roman" w:cs="Times New Roman"/>
          <w:sz w:val="24"/>
          <w:szCs w:val="24"/>
        </w:rPr>
        <w:t>От Волкова Алексея Павловича</w:t>
      </w:r>
    </w:p>
    <w:p w:rsidR="00A265F4" w:rsidRPr="00111D5C" w:rsidRDefault="00A265F4" w:rsidP="00111D5C">
      <w:pPr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111D5C">
        <w:rPr>
          <w:rFonts w:ascii="Times New Roman" w:eastAsia="Times New Roman" w:hAnsi="Times New Roman" w:cs="Times New Roman"/>
          <w:sz w:val="24"/>
          <w:szCs w:val="24"/>
        </w:rPr>
        <w:t>тел.: 89510985526</w:t>
      </w:r>
    </w:p>
    <w:p w:rsidR="00A265F4" w:rsidRPr="00111D5C" w:rsidRDefault="00A265F4" w:rsidP="00111D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5F4" w:rsidRPr="00111D5C" w:rsidRDefault="00A265F4" w:rsidP="00111D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65F4" w:rsidRPr="00111D5C" w:rsidRDefault="00A265F4" w:rsidP="00111D5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5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A265F4" w:rsidRPr="00111D5C" w:rsidRDefault="00A265F4" w:rsidP="00111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</w:rPr>
        <w:t>о замечаниях и предложениях по проекту технико-экономического задания закупки «Оказание услуг по организации ежедневного лечебного питания пациентов»</w:t>
      </w:r>
    </w:p>
    <w:p w:rsidR="00A265F4" w:rsidRPr="00111D5C" w:rsidRDefault="00A265F4" w:rsidP="00111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F4" w:rsidRPr="00111D5C" w:rsidRDefault="00A265F4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</w:rPr>
        <w:t>14 октября 2019 года на сайте был опубликован проект технико-экономического задания закупки «Оказание услуг по организации ежедневного лечебного питания пациентов» (ТЭЗ). В рамках общественного обсуждения проекта направляю в ваш адрес замечания и предложения по проекту ТЭЗ.</w:t>
      </w:r>
    </w:p>
    <w:p w:rsidR="003B4332" w:rsidRPr="00111D5C" w:rsidRDefault="003B4332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332" w:rsidRPr="00111D5C" w:rsidRDefault="003B4332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</w:rPr>
        <w:t xml:space="preserve">1. </w:t>
      </w:r>
      <w:r w:rsidR="00A265F4" w:rsidRPr="00111D5C">
        <w:rPr>
          <w:rFonts w:ascii="Times New Roman" w:hAnsi="Times New Roman" w:cs="Times New Roman"/>
          <w:sz w:val="24"/>
          <w:szCs w:val="24"/>
        </w:rPr>
        <w:t>В Приложении №3 ТЭЗ указаны критерии оценки заявок участников закупки. Правила оценки заявок участников определены Постановлением Правительства РФ №1085 от 28.11.2013 г.</w:t>
      </w:r>
      <w:r w:rsidRPr="00111D5C">
        <w:rPr>
          <w:rFonts w:ascii="Times New Roman" w:hAnsi="Times New Roman" w:cs="Times New Roman"/>
          <w:sz w:val="24"/>
          <w:szCs w:val="24"/>
        </w:rPr>
        <w:t xml:space="preserve"> (Правила)</w:t>
      </w:r>
      <w:r w:rsidR="00A265F4" w:rsidRPr="00111D5C">
        <w:rPr>
          <w:rFonts w:ascii="Times New Roman" w:hAnsi="Times New Roman" w:cs="Times New Roman"/>
          <w:sz w:val="24"/>
          <w:szCs w:val="24"/>
        </w:rPr>
        <w:t xml:space="preserve"> В соответствии с п. 20 Правил оценка</w:t>
      </w:r>
      <w:r w:rsidRPr="00111D5C">
        <w:rPr>
          <w:rFonts w:ascii="Times New Roman" w:hAnsi="Times New Roman" w:cs="Times New Roman"/>
          <w:sz w:val="24"/>
          <w:szCs w:val="24"/>
        </w:rPr>
        <w:t xml:space="preserve"> по нестоимостным критериям</w:t>
      </w:r>
      <w:r w:rsidR="00A265F4" w:rsidRPr="00111D5C">
        <w:rPr>
          <w:rFonts w:ascii="Times New Roman" w:hAnsi="Times New Roman" w:cs="Times New Roman"/>
          <w:sz w:val="24"/>
          <w:szCs w:val="24"/>
        </w:rPr>
        <w:t xml:space="preserve"> осуществляется по формулам, за исключением случаев, когд</w:t>
      </w:r>
      <w:r w:rsidRPr="00111D5C">
        <w:rPr>
          <w:rFonts w:ascii="Times New Roman" w:hAnsi="Times New Roman" w:cs="Times New Roman"/>
          <w:sz w:val="24"/>
          <w:szCs w:val="24"/>
        </w:rPr>
        <w:t>а для оценки установлена шкала. В нарушение п. 20 Правил по показателям «Количество специалистов участника закупки, имеющих образование по специальности «повар» и имеющих квалификацию не ниже 4-го разряда, состоящих в трудовых отношениях с участником закупки» и «</w:t>
      </w:r>
      <w:r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</w:t>
      </w:r>
      <w:r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>(производственные помещения)</w:t>
      </w:r>
      <w:r w:rsidRPr="00111D5C">
        <w:rPr>
          <w:rFonts w:ascii="Times New Roman" w:hAnsi="Times New Roman" w:cs="Times New Roman"/>
          <w:sz w:val="24"/>
          <w:szCs w:val="24"/>
        </w:rPr>
        <w:t>» для оценки установлен</w:t>
      </w:r>
      <w:r w:rsidR="00111D5C">
        <w:rPr>
          <w:rFonts w:ascii="Times New Roman" w:hAnsi="Times New Roman" w:cs="Times New Roman"/>
          <w:sz w:val="24"/>
          <w:szCs w:val="24"/>
        </w:rPr>
        <w:t>ы</w:t>
      </w:r>
      <w:r w:rsidRPr="00111D5C">
        <w:rPr>
          <w:rFonts w:ascii="Times New Roman" w:hAnsi="Times New Roman" w:cs="Times New Roman"/>
          <w:sz w:val="24"/>
          <w:szCs w:val="24"/>
        </w:rPr>
        <w:t xml:space="preserve"> и формула, и шкала. Это не позволяет провести подсчет баллов при оценке заявок. </w:t>
      </w:r>
    </w:p>
    <w:p w:rsidR="003B4332" w:rsidRPr="00111D5C" w:rsidRDefault="003B4332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</w:rPr>
        <w:t>В связи с вышеуказанным предлагается:</w:t>
      </w:r>
    </w:p>
    <w:p w:rsidR="003B4332" w:rsidRPr="00111D5C" w:rsidRDefault="000223E0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</w:rPr>
        <w:t>1а)</w:t>
      </w:r>
      <w:r w:rsidR="003B4332" w:rsidRPr="00111D5C">
        <w:rPr>
          <w:rFonts w:ascii="Times New Roman" w:hAnsi="Times New Roman" w:cs="Times New Roman"/>
          <w:sz w:val="24"/>
          <w:szCs w:val="24"/>
        </w:rPr>
        <w:t xml:space="preserve"> так как по показателю «Количество специалистов участника закупки, имеющих образование по специальности «повар» и имеющих квалификацию не ниже 4-го разряда, состоящих в трудовых отношениях с участником закупки» имеет значение количество специалистов (больше - лучше) для оценки заявок использовать формулу, определенную в п. 23 Правил;</w:t>
      </w:r>
    </w:p>
    <w:p w:rsidR="003B4332" w:rsidRPr="00111D5C" w:rsidRDefault="000223E0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</w:rPr>
        <w:t>1б)</w:t>
      </w:r>
      <w:r w:rsidR="003B4332" w:rsidRPr="00111D5C">
        <w:rPr>
          <w:rFonts w:ascii="Times New Roman" w:hAnsi="Times New Roman" w:cs="Times New Roman"/>
          <w:sz w:val="24"/>
          <w:szCs w:val="24"/>
        </w:rPr>
        <w:t xml:space="preserve"> так как по показателю «</w:t>
      </w:r>
      <w:r w:rsidR="003B4332"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</w:t>
      </w:r>
      <w:r w:rsidR="003B4332"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4332"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>(производственные помещения)</w:t>
      </w:r>
      <w:r w:rsidR="003B4332" w:rsidRPr="00111D5C">
        <w:rPr>
          <w:rFonts w:ascii="Times New Roman" w:hAnsi="Times New Roman" w:cs="Times New Roman"/>
          <w:sz w:val="24"/>
          <w:szCs w:val="24"/>
        </w:rPr>
        <w:t>» имеет значение сам факт наличия производственных помещений, для оценки использовать шкалу.</w:t>
      </w:r>
    </w:p>
    <w:p w:rsidR="003B4332" w:rsidRPr="00111D5C" w:rsidRDefault="003B4332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A52" w:rsidRPr="00111D5C" w:rsidRDefault="003B4332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</w:rPr>
        <w:t xml:space="preserve">2. В соответствии с Приложением №1 к ТЭЗ оказание услуг должно оказываться на пищеблоке исполнителя, на его оборудовании, силами его поваров и доставляться до </w:t>
      </w:r>
      <w:r w:rsidRPr="00111D5C">
        <w:rPr>
          <w:rFonts w:ascii="Times New Roman" w:hAnsi="Times New Roman" w:cs="Times New Roman"/>
          <w:sz w:val="24"/>
          <w:szCs w:val="24"/>
        </w:rPr>
        <w:lastRenderedPageBreak/>
        <w:t>раздачи транспортом исполнителя. Это является существенным условием всего процесса оказания услуги. Закупка будет проводиться в виде конкурса, поэтому предусматривается оценка заявок участников по критериям. В соответствии с п. 1 Правил</w:t>
      </w:r>
      <w:r w:rsidR="00E44A52" w:rsidRPr="00111D5C">
        <w:rPr>
          <w:rFonts w:ascii="Times New Roman" w:hAnsi="Times New Roman" w:cs="Times New Roman"/>
          <w:sz w:val="24"/>
          <w:szCs w:val="24"/>
        </w:rPr>
        <w:t xml:space="preserve"> оценка по </w:t>
      </w:r>
      <w:r w:rsidRPr="00111D5C">
        <w:rPr>
          <w:rFonts w:ascii="Times New Roman" w:hAnsi="Times New Roman" w:cs="Times New Roman"/>
          <w:sz w:val="24"/>
          <w:szCs w:val="24"/>
        </w:rPr>
        <w:t>критери</w:t>
      </w:r>
      <w:r w:rsidR="00E44A52" w:rsidRPr="00111D5C">
        <w:rPr>
          <w:rFonts w:ascii="Times New Roman" w:hAnsi="Times New Roman" w:cs="Times New Roman"/>
          <w:sz w:val="24"/>
          <w:szCs w:val="24"/>
        </w:rPr>
        <w:t>ям</w:t>
      </w:r>
      <w:r w:rsidRPr="00111D5C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E44A52" w:rsidRPr="00111D5C">
        <w:rPr>
          <w:rFonts w:ascii="Times New Roman" w:hAnsi="Times New Roman" w:cs="Times New Roman"/>
          <w:sz w:val="24"/>
          <w:szCs w:val="24"/>
        </w:rPr>
        <w:t>е</w:t>
      </w:r>
      <w:r w:rsidRPr="00111D5C">
        <w:rPr>
          <w:rFonts w:ascii="Times New Roman" w:hAnsi="Times New Roman" w:cs="Times New Roman"/>
          <w:sz w:val="24"/>
          <w:szCs w:val="24"/>
        </w:rPr>
        <w:t>тся</w:t>
      </w:r>
      <w:r w:rsidR="00E44A52" w:rsidRPr="00111D5C">
        <w:rPr>
          <w:rFonts w:ascii="Times New Roman" w:hAnsi="Times New Roman" w:cs="Times New Roman"/>
          <w:sz w:val="24"/>
          <w:szCs w:val="24"/>
        </w:rPr>
        <w:t xml:space="preserve"> «</w:t>
      </w:r>
      <w:r w:rsidR="00E44A52"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выявления лучших из предложенных условий исполнения контракта при проведении закупки</w:t>
      </w:r>
      <w:r w:rsidR="00E44A52" w:rsidRPr="00111D5C">
        <w:rPr>
          <w:rFonts w:ascii="Times New Roman" w:hAnsi="Times New Roman" w:cs="Times New Roman"/>
          <w:sz w:val="24"/>
          <w:szCs w:val="24"/>
        </w:rPr>
        <w:t>». То есть, критерии должны отражать существенные условия исполнения контракта, чтобы с их использованием можно было  определить лучшие условия. В проекте ТЭЗа предложенные критерии не в полной мере соответствуют существенным условиям исполнения контракта, что не позволит выявить участника с лучшими условиями, а, значит, не удовлетворяют целям и задачам Федерального закона №44-ФЗ</w:t>
      </w:r>
      <w:r w:rsidR="001073BC">
        <w:rPr>
          <w:rFonts w:ascii="Times New Roman" w:hAnsi="Times New Roman" w:cs="Times New Roman"/>
          <w:sz w:val="24"/>
          <w:szCs w:val="24"/>
        </w:rPr>
        <w:t xml:space="preserve"> и планируемой закупки</w:t>
      </w:r>
      <w:r w:rsidR="00E44A52" w:rsidRPr="00111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A52" w:rsidRPr="00111D5C" w:rsidRDefault="00E44A52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</w:rPr>
        <w:t>В связи с вышеизложенным предлагается внести</w:t>
      </w:r>
      <w:r w:rsidR="001073BC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111D5C">
        <w:rPr>
          <w:rFonts w:ascii="Times New Roman" w:hAnsi="Times New Roman" w:cs="Times New Roman"/>
          <w:sz w:val="24"/>
          <w:szCs w:val="24"/>
        </w:rPr>
        <w:t xml:space="preserve"> коррективы в показатели критерия «</w:t>
      </w:r>
      <w:r w:rsidRPr="00111D5C">
        <w:rPr>
          <w:rFonts w:ascii="Times New Roman" w:hAnsi="Times New Roman" w:cs="Times New Roman"/>
          <w:sz w:val="24"/>
          <w:szCs w:val="24"/>
          <w:lang w:eastAsia="ar-SA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определённого уровня квалификации</w:t>
      </w:r>
      <w:r w:rsidRPr="00111D5C">
        <w:rPr>
          <w:rFonts w:ascii="Times New Roman" w:hAnsi="Times New Roman" w:cs="Times New Roman"/>
          <w:sz w:val="24"/>
          <w:szCs w:val="24"/>
        </w:rPr>
        <w:t>»:</w:t>
      </w:r>
    </w:p>
    <w:p w:rsidR="00E44A52" w:rsidRPr="00111D5C" w:rsidRDefault="000223E0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</w:rPr>
        <w:t>2а) П</w:t>
      </w:r>
      <w:r w:rsidR="00E44A52" w:rsidRPr="00111D5C">
        <w:rPr>
          <w:rFonts w:ascii="Times New Roman" w:hAnsi="Times New Roman" w:cs="Times New Roman"/>
          <w:sz w:val="24"/>
          <w:szCs w:val="24"/>
        </w:rPr>
        <w:t>оказатель «Количество специалистов участника закупки, имеющих образование по специальности «повар» и имеющих квалификацию не ниже 4-го разряда, состоящих в трудовых отношениях с участником закупки» оставить без изменений за исключением замечаний, указанных в п. 1 настоящего сообщения, а также в части предоставляемых документов участником закупки. Среди требуемых документов указаны «копии трудовых книжек (трудовых договоров)». Трудовая книжка и трудовой договор – это принципиально разные документы, которые обязательно должны быть у сотрудника. В связи с этим целесообразно требовать наличие и трудовой книжки, и трудового договора. Указанная формулировка «копии трудовых книжек (трудовых договоров)» не дает четкого представления о том, какие же именно документы должны быть представлены участники – оба документа, один из них на выбор и т.д.</w:t>
      </w:r>
      <w:r w:rsidR="001073BC">
        <w:rPr>
          <w:rFonts w:ascii="Times New Roman" w:hAnsi="Times New Roman" w:cs="Times New Roman"/>
          <w:sz w:val="24"/>
          <w:szCs w:val="24"/>
        </w:rPr>
        <w:t xml:space="preserve">, что может быть расценено, как невыполнение требований законодательства о полноте описания объекта закупки. </w:t>
      </w:r>
    </w:p>
    <w:p w:rsidR="00DD6CDA" w:rsidRPr="00111D5C" w:rsidRDefault="000223E0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</w:rPr>
        <w:t>2б) П</w:t>
      </w:r>
      <w:r w:rsidR="00CB0DB8" w:rsidRPr="00111D5C">
        <w:rPr>
          <w:rFonts w:ascii="Times New Roman" w:hAnsi="Times New Roman" w:cs="Times New Roman"/>
          <w:sz w:val="24"/>
          <w:szCs w:val="24"/>
        </w:rPr>
        <w:t>оказатель «Деловая репутация участника закупки» предлагается исключить и заменить его на показатель «</w:t>
      </w:r>
      <w:r w:rsidR="00CB0DB8"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>опыт участника по успешной поставке товара, выполнению работ, оказанию услуг сопоставимого характера и объема</w:t>
      </w:r>
      <w:r w:rsidR="00CB0DB8" w:rsidRPr="00111D5C">
        <w:rPr>
          <w:rFonts w:ascii="Times New Roman" w:hAnsi="Times New Roman" w:cs="Times New Roman"/>
          <w:sz w:val="24"/>
          <w:szCs w:val="24"/>
        </w:rPr>
        <w:t>». В предложенном критерии «Деловая репутация» от участника требуется предоставить благодарственные письма за исполненные контракты. Фактически, оцениваться будет количество именно контрактов, так как благодарственное письмо без контракта не засчитывается.</w:t>
      </w:r>
      <w:r w:rsidR="00482EDB" w:rsidRPr="00111D5C">
        <w:rPr>
          <w:rFonts w:ascii="Times New Roman" w:hAnsi="Times New Roman" w:cs="Times New Roman"/>
          <w:sz w:val="24"/>
          <w:szCs w:val="24"/>
        </w:rPr>
        <w:t xml:space="preserve"> В соответствии с ГОСТ Р 66.0.01-2017 для оценки деловой репутации используют комплекс факторов и субфакторов, таких как финансовые показатели, риск банкротства, оборотные средства, награды и звания сотрудников, добросовестность, период деятельности, цитируемость, арбитражная практика и т.д. В ТЭЗе учет таких факторов не предусмотрен. </w:t>
      </w:r>
      <w:r w:rsidR="00CB0DB8" w:rsidRPr="00111D5C">
        <w:rPr>
          <w:rFonts w:ascii="Times New Roman" w:hAnsi="Times New Roman" w:cs="Times New Roman"/>
          <w:sz w:val="24"/>
          <w:szCs w:val="24"/>
        </w:rPr>
        <w:t>Исходя из этого следует использовать именно показатель «</w:t>
      </w:r>
      <w:r w:rsidR="00CB0DB8"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>опыт участника по успешной поставке товара, выполнению работ, оказанию услуг сопоставимого характера и объема</w:t>
      </w:r>
      <w:r w:rsidR="00CB0DB8" w:rsidRPr="00111D5C">
        <w:rPr>
          <w:rFonts w:ascii="Times New Roman" w:hAnsi="Times New Roman" w:cs="Times New Roman"/>
          <w:sz w:val="24"/>
          <w:szCs w:val="24"/>
        </w:rPr>
        <w:t xml:space="preserve">». Так как для заказчика имеет значение количество контрактов и сумма этих контрактов, предлагается либо </w:t>
      </w:r>
      <w:r w:rsidR="00DD6CDA" w:rsidRPr="00111D5C">
        <w:rPr>
          <w:rFonts w:ascii="Times New Roman" w:hAnsi="Times New Roman" w:cs="Times New Roman"/>
          <w:sz w:val="24"/>
          <w:szCs w:val="24"/>
        </w:rPr>
        <w:t xml:space="preserve">выставлять баллы в зависимости от </w:t>
      </w:r>
      <w:r w:rsidR="00CB0DB8" w:rsidRPr="00111D5C">
        <w:rPr>
          <w:rFonts w:ascii="Times New Roman" w:hAnsi="Times New Roman" w:cs="Times New Roman"/>
          <w:sz w:val="24"/>
          <w:szCs w:val="24"/>
        </w:rPr>
        <w:t xml:space="preserve">количество таких контрактов, либо использовать </w:t>
      </w:r>
      <w:r w:rsidR="00DD6CDA" w:rsidRPr="00111D5C">
        <w:rPr>
          <w:rFonts w:ascii="Times New Roman" w:hAnsi="Times New Roman" w:cs="Times New Roman"/>
          <w:sz w:val="24"/>
          <w:szCs w:val="24"/>
        </w:rPr>
        <w:t xml:space="preserve">шкалу, где баллы учитываются исходя из факта наличия исполненных контрактов на определенную сумму, например, «отсутствие контрактов – 0 баллов, наличие 1 контракта на сумму не менее 20% НМЦК – 25 баллов, наличие 1 контракта на </w:t>
      </w:r>
      <w:r w:rsidR="00DD6CDA" w:rsidRPr="00111D5C">
        <w:rPr>
          <w:rFonts w:ascii="Times New Roman" w:hAnsi="Times New Roman" w:cs="Times New Roman"/>
          <w:sz w:val="24"/>
          <w:szCs w:val="24"/>
        </w:rPr>
        <w:lastRenderedPageBreak/>
        <w:t>сумму не менее 50% НМЦК – 50 баллов, наличие 1 контракта на сумму не менее 80% НМЦК – 100 баллов».</w:t>
      </w:r>
    </w:p>
    <w:p w:rsidR="000223E0" w:rsidRPr="00111D5C" w:rsidRDefault="000223E0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1D5C">
        <w:rPr>
          <w:rFonts w:ascii="Times New Roman" w:hAnsi="Times New Roman" w:cs="Times New Roman"/>
          <w:sz w:val="24"/>
          <w:szCs w:val="24"/>
        </w:rPr>
        <w:t>2в)</w:t>
      </w:r>
      <w:r w:rsidR="00482EDB" w:rsidRPr="00111D5C">
        <w:rPr>
          <w:rFonts w:ascii="Times New Roman" w:hAnsi="Times New Roman" w:cs="Times New Roman"/>
          <w:sz w:val="24"/>
          <w:szCs w:val="24"/>
        </w:rPr>
        <w:t xml:space="preserve"> </w:t>
      </w:r>
      <w:r w:rsidRPr="00111D5C">
        <w:rPr>
          <w:rFonts w:ascii="Times New Roman" w:hAnsi="Times New Roman" w:cs="Times New Roman"/>
          <w:sz w:val="24"/>
          <w:szCs w:val="24"/>
        </w:rPr>
        <w:t>П</w:t>
      </w:r>
      <w:r w:rsidR="00482EDB" w:rsidRPr="00111D5C">
        <w:rPr>
          <w:rFonts w:ascii="Times New Roman" w:hAnsi="Times New Roman" w:cs="Times New Roman"/>
          <w:sz w:val="24"/>
          <w:szCs w:val="24"/>
        </w:rPr>
        <w:t xml:space="preserve">оказатель </w:t>
      </w:r>
      <w:r w:rsidR="00482EDB" w:rsidRPr="00111D5C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«</w:t>
      </w:r>
      <w:r w:rsidR="00482EDB"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</w:t>
      </w:r>
      <w:r w:rsidR="00482EDB"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82EDB"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>(производственные помещения)»</w:t>
      </w:r>
      <w:r w:rsidR="00482EDB"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предлагается скорректировать для учета особенностей исполнения контракта. </w:t>
      </w:r>
    </w:p>
    <w:p w:rsidR="00111D5C" w:rsidRPr="00111D5C" w:rsidRDefault="00482EDB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1D5C">
        <w:rPr>
          <w:rFonts w:ascii="Times New Roman" w:hAnsi="Times New Roman" w:cs="Times New Roman"/>
          <w:sz w:val="24"/>
          <w:szCs w:val="24"/>
          <w:lang w:eastAsia="ar-SA"/>
        </w:rPr>
        <w:t>В соответствии с ТЭЗ время между приготовлением блюд и их раздачей – 2 часа, причем на раздачу блюда должны быть доставлены за 30 мин до начала раздачи. То есть, время, отведенное на загрузку питанию и его доставку</w:t>
      </w:r>
      <w:r w:rsidR="001073B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составляет 1,5 часа. Исходя из этого, располагаться производственное помещение должно в пределах 1-1,5 часов езды. В действующих критериях указано, что помещение может находиться на территории Ульяновской области, т.е. за пределами временной доступности в 1-1,5 ч, т.е. критерий не учитывает важную особенность исполнения контракта. В связи с этим предлагается уточнить расположение </w:t>
      </w:r>
      <w:r w:rsidR="000223E0" w:rsidRPr="00111D5C">
        <w:rPr>
          <w:rFonts w:ascii="Times New Roman" w:hAnsi="Times New Roman" w:cs="Times New Roman"/>
          <w:sz w:val="24"/>
          <w:szCs w:val="24"/>
          <w:lang w:eastAsia="ar-SA"/>
        </w:rPr>
        <w:t>производственного помещения, указав, например, только г. Ульяновск или район в пределах 50-60 км от места раздачи. Либо, можно скорректировать шкалу оценки, выставив количество баллов в зависимости от удаленности производственного помещения от места раздачи, например «отсутствие помещений – 0 баллов, наличие помещений за пределами г. Ульяновска, но не более 50 км от места раздачи – 50 баллов, наличие помещений в г. Ульяновске – 100 баллов».</w:t>
      </w:r>
    </w:p>
    <w:p w:rsidR="00111D5C" w:rsidRPr="00111D5C" w:rsidRDefault="000223E0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В критериях не учитываются площади производственного помещения, но для обеспечения питания большой больницы у участника должно быть и большое помещение. </w:t>
      </w:r>
      <w:r w:rsidR="00AD4022" w:rsidRPr="00111D5C">
        <w:rPr>
          <w:rFonts w:ascii="Times New Roman" w:hAnsi="Times New Roman" w:cs="Times New Roman"/>
          <w:sz w:val="24"/>
          <w:szCs w:val="24"/>
        </w:rPr>
        <w:t xml:space="preserve">В соответствии с п. 14.33 </w:t>
      </w:r>
      <w:r w:rsidR="00AD4022" w:rsidRPr="00111D5C">
        <w:rPr>
          <w:rFonts w:ascii="Times New Roman" w:hAnsi="Times New Roman" w:cs="Times New Roman"/>
          <w:spacing w:val="2"/>
          <w:sz w:val="24"/>
          <w:szCs w:val="24"/>
        </w:rPr>
        <w:t>СанПиН 2.1.3.2630-10</w:t>
      </w:r>
      <w:r w:rsidR="00AD4022" w:rsidRPr="00111D5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453AB4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="00AD4022" w:rsidRPr="00111D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ребования</w:t>
      </w:r>
      <w:r w:rsidR="00453AB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14</w:t>
      </w:r>
      <w:r w:rsidR="00AD4022" w:rsidRPr="00111D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раздела </w:t>
      </w:r>
      <w:r w:rsidR="00453AB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AD4022" w:rsidRPr="00111D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распространяются на сторонние организации, привлекаемые для обеспечения питания пациентов и персонала МО</w:t>
      </w:r>
      <w:r w:rsidR="00AD4022" w:rsidRPr="00111D5C">
        <w:rPr>
          <w:rFonts w:ascii="Times New Roman" w:hAnsi="Times New Roman" w:cs="Times New Roman"/>
          <w:spacing w:val="2"/>
          <w:sz w:val="24"/>
          <w:szCs w:val="24"/>
        </w:rPr>
        <w:t>».</w:t>
      </w:r>
      <w:r w:rsidR="00AD4022" w:rsidRPr="00111D5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AD4022" w:rsidRPr="00111D5C">
        <w:rPr>
          <w:rFonts w:ascii="Times New Roman" w:hAnsi="Times New Roman" w:cs="Times New Roman"/>
          <w:sz w:val="24"/>
          <w:szCs w:val="24"/>
        </w:rPr>
        <w:t xml:space="preserve">В </w:t>
      </w:r>
      <w:r w:rsidR="00AD4022" w:rsidRPr="00111D5C">
        <w:rPr>
          <w:rFonts w:ascii="Times New Roman" w:hAnsi="Times New Roman" w:cs="Times New Roman"/>
          <w:spacing w:val="2"/>
          <w:sz w:val="24"/>
          <w:szCs w:val="24"/>
        </w:rPr>
        <w:t>СП 2.3.6.1079-01 в пункте 2.4 указано, что «</w:t>
      </w:r>
      <w:r w:rsidR="00453AB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AD4022" w:rsidRPr="00111D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</w:t>
      </w:r>
      <w:r w:rsidR="00AD4022" w:rsidRPr="00111D5C">
        <w:rPr>
          <w:rFonts w:ascii="Times New Roman" w:hAnsi="Times New Roman" w:cs="Times New Roman"/>
          <w:spacing w:val="2"/>
          <w:sz w:val="24"/>
          <w:szCs w:val="24"/>
        </w:rPr>
        <w:t>». В пункте 5.2 СП 2.3.6.1079-01 указано, что «н</w:t>
      </w:r>
      <w:r w:rsidR="00AD4022" w:rsidRPr="00111D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абор и площади помещений должны соответствовать мощности организаций и обеспечивать соблюдение санитарных правил и норм</w:t>
      </w:r>
      <w:r w:rsidR="00AD4022" w:rsidRPr="00111D5C">
        <w:rPr>
          <w:rFonts w:ascii="Times New Roman" w:hAnsi="Times New Roman" w:cs="Times New Roman"/>
          <w:spacing w:val="2"/>
          <w:sz w:val="24"/>
          <w:szCs w:val="24"/>
        </w:rPr>
        <w:t xml:space="preserve">». Правила проектирования медицинских организаций приводятся в СП 158.13330.2014 «Здания и помещения медицинских организаций. Правила проектирования». </w:t>
      </w:r>
      <w:r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AD4022" w:rsidRPr="00111D5C">
        <w:rPr>
          <w:rFonts w:ascii="Times New Roman" w:hAnsi="Times New Roman" w:cs="Times New Roman"/>
          <w:sz w:val="24"/>
          <w:szCs w:val="24"/>
        </w:rPr>
        <w:t>СП 158.13330.2014</w:t>
      </w:r>
      <w:r w:rsidRPr="00111D5C">
        <w:rPr>
          <w:rFonts w:ascii="Times New Roman" w:hAnsi="Times New Roman" w:cs="Times New Roman"/>
          <w:sz w:val="24"/>
          <w:szCs w:val="24"/>
        </w:rPr>
        <w:t xml:space="preserve"> таблицей В.12а Пищеблок утверждены нормы площади пищеблоков в зависимости от количества коек. Для 540 коек площадь пищеблока должна быть не менее 463 метров, для большего числа коек площадь должна быть еще больше.</w:t>
      </w:r>
      <w:r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D4022" w:rsidRPr="00111D5C">
        <w:rPr>
          <w:rFonts w:ascii="Times New Roman" w:hAnsi="Times New Roman" w:cs="Times New Roman"/>
          <w:sz w:val="24"/>
          <w:szCs w:val="24"/>
          <w:lang w:eastAsia="ar-SA"/>
        </w:rPr>
        <w:t>В связи с вышеуказанным предлагается указать требование к площади производственного помещения в размере, не менее 450 метров.</w:t>
      </w:r>
      <w:r w:rsidR="00111D5C"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D4022" w:rsidRPr="00111D5C" w:rsidRDefault="00AD4022" w:rsidP="00111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1D5C">
        <w:rPr>
          <w:rFonts w:ascii="Times New Roman" w:hAnsi="Times New Roman" w:cs="Times New Roman"/>
          <w:sz w:val="24"/>
          <w:szCs w:val="24"/>
          <w:lang w:eastAsia="ar-SA"/>
        </w:rPr>
        <w:t>В критериях не учитывается, имеется ли у участника производственные помещения, или они у него появятся в ходе проведения закупки. Но наличие действующего пищеблока</w:t>
      </w:r>
      <w:r w:rsidR="00453AB4">
        <w:rPr>
          <w:rFonts w:ascii="Times New Roman" w:hAnsi="Times New Roman" w:cs="Times New Roman"/>
          <w:sz w:val="24"/>
          <w:szCs w:val="24"/>
          <w:lang w:eastAsia="ar-SA"/>
        </w:rPr>
        <w:t xml:space="preserve"> у участника</w:t>
      </w:r>
      <w:r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позволит минимизировать риски срыва питания для такой большой больницы, которые будут велики в случае, если участник только планирует оборудовать такой пищеблок. В связи с этим предлагается установить требования к срокам владения (или аренды) производственных помещений, например, не менее 3 месяцев до даты подачи заявки, а также требование к сроку, на который заключен договор аренды (в случае, если помещения в аренде) – не менее 12 месяцев. Это позволит </w:t>
      </w:r>
      <w:r w:rsidRPr="00111D5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гарантировать наличие именно действующего пищеблока, на котором можно готовить питание.</w:t>
      </w:r>
    </w:p>
    <w:p w:rsidR="003B4332" w:rsidRDefault="00AD4022" w:rsidP="00453A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5C">
        <w:rPr>
          <w:rFonts w:ascii="Times New Roman" w:hAnsi="Times New Roman" w:cs="Times New Roman"/>
          <w:sz w:val="24"/>
          <w:szCs w:val="24"/>
          <w:lang w:eastAsia="ar-SA"/>
        </w:rPr>
        <w:t>2г) Так как для доставки питания должен использоваться специализированный транспорт</w:t>
      </w:r>
      <w:r w:rsidR="00111D5C"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(изотермический фургон), и это важное условие исполнения контракта, то предлагается дополнительно установить показатель </w:t>
      </w:r>
      <w:r w:rsidR="00111D5C" w:rsidRPr="00111D5C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«</w:t>
      </w:r>
      <w:r w:rsidR="00111D5C"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</w:t>
      </w:r>
      <w:r w:rsidR="00111D5C"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1D5C" w:rsidRPr="00111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(специализированный транспорт)». В ТЭЗе указано, что доставка должна осуществляться по трем адресам: </w:t>
      </w:r>
      <w:r w:rsidR="00111D5C" w:rsidRPr="001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Ульяновск, пос. им. Карамзина, ул. Верхняя Площадка, д. 3, г. Ульяновск, пос. им. Карамзина, ул. Центральная, д. 13 (противотуберкулезные отделения), г. Ульяновск, ул. Лихачева, д.12. Для этого необходимо использовать минимум 3 единицы транспорта</w:t>
      </w:r>
      <w:r w:rsidR="00453AB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для доставки питания в противотуберкулезные отделения должен использоваться отдельный транспорт</w:t>
      </w:r>
      <w:r w:rsidR="00111D5C" w:rsidRPr="0011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того, чтобы исключить срывы доставки у исполнителя должны быть и резервные машины</w:t>
      </w:r>
      <w:r w:rsidR="0045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случаи поломок, ДТП и т.д.</w:t>
      </w:r>
      <w:r w:rsidR="00111D5C" w:rsidRPr="001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минимум 1</w:t>
      </w:r>
      <w:r w:rsidR="0045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</w:t>
      </w:r>
      <w:r w:rsidR="00111D5C" w:rsidRPr="001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туберкулезных отделений и минимум 1</w:t>
      </w:r>
      <w:r w:rsidR="0045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</w:t>
      </w:r>
      <w:r w:rsidR="00111D5C" w:rsidRPr="001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других отделений.</w:t>
      </w:r>
      <w:r w:rsidR="0045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– минимум 5 единиц. При этом, желательно, чтобы у участника было больше транспорта.</w:t>
      </w:r>
      <w:r w:rsidR="00111D5C" w:rsidRPr="001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предлагается для оценки по этому показателю использовать шкалу зависимости баллов от числа автомобилей, например, «отсутствие транспорта – 0 баллов, менее 5 единиц транспорта – 25 баллов, от 5 до 10 единиц транспорта – 50 баллов, 10 и более единиц транспорта – 100 баллов». </w:t>
      </w:r>
      <w:r w:rsidR="00111D5C"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1D5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4332" w:rsidRPr="00111D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3AB4" w:rsidRDefault="00453AB4" w:rsidP="00453A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AB4" w:rsidRPr="00111D5C" w:rsidRDefault="00453AB4" w:rsidP="00453A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указанные предложения позволят привести документацию в соответствии с требованиями законодательства, а также определить исполнителя, который будет максимально соответствовать требованиям, предъявляемым к исполнению контракта, что позволит обеспечить питание в соответствии со всеми правилами и нормами.</w:t>
      </w:r>
      <w:bookmarkStart w:id="0" w:name="_GoBack"/>
      <w:bookmarkEnd w:id="0"/>
    </w:p>
    <w:sectPr w:rsidR="00453AB4" w:rsidRPr="00111D5C" w:rsidSect="0033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265F4"/>
    <w:rsid w:val="000223E0"/>
    <w:rsid w:val="001073BC"/>
    <w:rsid w:val="00111D5C"/>
    <w:rsid w:val="00267FC9"/>
    <w:rsid w:val="00331327"/>
    <w:rsid w:val="003B4332"/>
    <w:rsid w:val="003F135B"/>
    <w:rsid w:val="00453AB4"/>
    <w:rsid w:val="00482EDB"/>
    <w:rsid w:val="005F0115"/>
    <w:rsid w:val="006A41F5"/>
    <w:rsid w:val="00A265F4"/>
    <w:rsid w:val="00AD4022"/>
    <w:rsid w:val="00CB0DB8"/>
    <w:rsid w:val="00DD6CDA"/>
    <w:rsid w:val="00E4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F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D40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4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F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D40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4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договорной</dc:creator>
  <cp:lastModifiedBy>RePack by SPecialiST</cp:lastModifiedBy>
  <cp:revision>2</cp:revision>
  <dcterms:created xsi:type="dcterms:W3CDTF">2019-11-01T18:11:00Z</dcterms:created>
  <dcterms:modified xsi:type="dcterms:W3CDTF">2019-11-01T18:11:00Z</dcterms:modified>
</cp:coreProperties>
</file>